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496" w14:textId="77777777" w:rsidR="00011358" w:rsidRDefault="00011358" w:rsidP="00011358">
      <w:pPr>
        <w:pStyle w:val="Corpotesto"/>
        <w:ind w:left="3808"/>
        <w:rPr>
          <w:rFonts w:ascii="Times New Roman"/>
          <w:noProof/>
          <w:sz w:val="20"/>
        </w:rPr>
      </w:pPr>
    </w:p>
    <w:p w14:paraId="2F197035" w14:textId="159BB4F9" w:rsidR="00011358" w:rsidRDefault="00011358" w:rsidP="00011358">
      <w:pPr>
        <w:jc w:val="center"/>
        <w:rPr>
          <w:rFonts w:ascii="Garamond" w:hAnsi="Garamond"/>
          <w:b/>
          <w:sz w:val="20"/>
          <w:szCs w:val="20"/>
          <w:u w:val="single"/>
        </w:rPr>
      </w:pPr>
    </w:p>
    <w:p w14:paraId="16ED991F" w14:textId="77777777" w:rsidR="0094067F" w:rsidRPr="00C40599" w:rsidRDefault="0094067F" w:rsidP="0094067F">
      <w:pPr>
        <w:adjustRightInd w:val="0"/>
        <w:jc w:val="right"/>
        <w:rPr>
          <w:rFonts w:asciiTheme="minorHAnsi" w:hAnsiTheme="minorHAnsi"/>
          <w:b/>
          <w:bCs/>
        </w:rPr>
      </w:pPr>
      <w:r>
        <w:rPr>
          <w:noProof/>
        </w:rPr>
        <w:drawing>
          <wp:anchor distT="0" distB="0" distL="114300" distR="114300" simplePos="0" relativeHeight="251675648" behindDoc="0" locked="0" layoutInCell="1" allowOverlap="1" wp14:anchorId="78E2A258" wp14:editId="297B0CF2">
            <wp:simplePos x="0" y="0"/>
            <wp:positionH relativeFrom="column">
              <wp:posOffset>0</wp:posOffset>
            </wp:positionH>
            <wp:positionV relativeFrom="paragraph">
              <wp:posOffset>-635</wp:posOffset>
            </wp:positionV>
            <wp:extent cx="666750" cy="861434"/>
            <wp:effectExtent l="0" t="0" r="0" b="0"/>
            <wp:wrapNone/>
            <wp:docPr id="237620354" name="Immagine 1" descr="Immagine che contiene crest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20354" name="Immagine 1" descr="Immagine che contiene cresta, illustr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50" cy="868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599">
        <w:rPr>
          <w:rFonts w:asciiTheme="minorHAnsi" w:hAnsiTheme="minorHAnsi"/>
          <w:b/>
          <w:bCs/>
        </w:rPr>
        <w:t xml:space="preserve">Spett.le </w:t>
      </w:r>
    </w:p>
    <w:p w14:paraId="3417F8FA" w14:textId="77777777" w:rsidR="0094067F" w:rsidRPr="00B575D0" w:rsidRDefault="0094067F" w:rsidP="0094067F">
      <w:pPr>
        <w:adjustRightInd w:val="0"/>
        <w:jc w:val="right"/>
        <w:rPr>
          <w:rFonts w:asciiTheme="minorHAnsi" w:hAnsiTheme="minorHAnsi"/>
        </w:rPr>
      </w:pPr>
      <w:r w:rsidRPr="00B575D0">
        <w:rPr>
          <w:rFonts w:asciiTheme="minorHAnsi" w:hAnsiTheme="minorHAnsi"/>
        </w:rPr>
        <w:t xml:space="preserve">COMUNE DI </w:t>
      </w:r>
      <w:r>
        <w:rPr>
          <w:rFonts w:asciiTheme="minorHAnsi" w:hAnsiTheme="minorHAnsi"/>
        </w:rPr>
        <w:t>LEVERANO</w:t>
      </w:r>
    </w:p>
    <w:p w14:paraId="16B769F0" w14:textId="77777777" w:rsidR="0094067F" w:rsidRPr="00B575D0" w:rsidRDefault="0094067F" w:rsidP="0094067F">
      <w:pPr>
        <w:adjustRightInd w:val="0"/>
        <w:jc w:val="right"/>
        <w:rPr>
          <w:rFonts w:asciiTheme="minorHAnsi" w:hAnsiTheme="minorHAnsi"/>
          <w:sz w:val="18"/>
          <w:szCs w:val="18"/>
        </w:rPr>
      </w:pPr>
      <w:r w:rsidRPr="00B575D0">
        <w:rPr>
          <w:rFonts w:asciiTheme="minorHAnsi" w:hAnsiTheme="minorHAnsi"/>
          <w:sz w:val="18"/>
          <w:szCs w:val="18"/>
        </w:rPr>
        <w:t xml:space="preserve">Provincia di </w:t>
      </w:r>
      <w:proofErr w:type="gramStart"/>
      <w:r w:rsidRPr="00B575D0">
        <w:rPr>
          <w:rFonts w:asciiTheme="minorHAnsi" w:hAnsiTheme="minorHAnsi"/>
          <w:sz w:val="18"/>
          <w:szCs w:val="18"/>
        </w:rPr>
        <w:t>Lecce</w:t>
      </w:r>
      <w:r>
        <w:rPr>
          <w:rFonts w:asciiTheme="minorHAnsi" w:hAnsiTheme="minorHAnsi"/>
          <w:sz w:val="18"/>
          <w:szCs w:val="18"/>
        </w:rPr>
        <w:t xml:space="preserve">  -</w:t>
      </w:r>
      <w:proofErr w:type="gramEnd"/>
      <w:r>
        <w:rPr>
          <w:rFonts w:asciiTheme="minorHAnsi" w:hAnsiTheme="minorHAnsi"/>
          <w:sz w:val="18"/>
          <w:szCs w:val="18"/>
        </w:rPr>
        <w:t xml:space="preserve"> </w:t>
      </w:r>
      <w:r w:rsidRPr="00B575D0">
        <w:rPr>
          <w:rFonts w:asciiTheme="minorHAnsi" w:hAnsiTheme="minorHAnsi"/>
          <w:sz w:val="18"/>
          <w:szCs w:val="18"/>
        </w:rPr>
        <w:t>Ufficio Tari</w:t>
      </w:r>
    </w:p>
    <w:p w14:paraId="1567CADF" w14:textId="77777777" w:rsidR="0094067F" w:rsidRDefault="0094067F" w:rsidP="0094067F">
      <w:pPr>
        <w:adjustRightInd w:val="0"/>
        <w:jc w:val="right"/>
        <w:rPr>
          <w:rFonts w:asciiTheme="minorHAnsi" w:hAnsiTheme="minorHAnsi"/>
          <w:sz w:val="18"/>
          <w:szCs w:val="18"/>
        </w:rPr>
      </w:pPr>
      <w:r>
        <w:rPr>
          <w:rFonts w:asciiTheme="minorHAnsi" w:hAnsiTheme="minorHAnsi"/>
          <w:sz w:val="18"/>
          <w:szCs w:val="18"/>
        </w:rPr>
        <w:t>Via C. Menotti, 14</w:t>
      </w:r>
      <w:r w:rsidRPr="00B575D0">
        <w:rPr>
          <w:rFonts w:asciiTheme="minorHAnsi" w:hAnsiTheme="minorHAnsi"/>
          <w:sz w:val="18"/>
          <w:szCs w:val="18"/>
        </w:rPr>
        <w:t xml:space="preserve"> – </w:t>
      </w:r>
      <w:r>
        <w:rPr>
          <w:rFonts w:asciiTheme="minorHAnsi" w:hAnsiTheme="minorHAnsi"/>
          <w:sz w:val="18"/>
          <w:szCs w:val="18"/>
        </w:rPr>
        <w:t>Leverano</w:t>
      </w:r>
      <w:r w:rsidRPr="00B575D0">
        <w:rPr>
          <w:rFonts w:asciiTheme="minorHAnsi" w:hAnsiTheme="minorHAnsi"/>
          <w:sz w:val="18"/>
          <w:szCs w:val="18"/>
        </w:rPr>
        <w:t xml:space="preserve"> (LE) – 0832</w:t>
      </w:r>
      <w:r>
        <w:rPr>
          <w:rFonts w:asciiTheme="minorHAnsi" w:hAnsiTheme="minorHAnsi"/>
          <w:sz w:val="18"/>
          <w:szCs w:val="18"/>
        </w:rPr>
        <w:t xml:space="preserve"> 92 34 11</w:t>
      </w:r>
      <w:r w:rsidRPr="00B575D0">
        <w:rPr>
          <w:rFonts w:asciiTheme="minorHAnsi" w:hAnsiTheme="minorHAnsi"/>
          <w:sz w:val="18"/>
          <w:szCs w:val="18"/>
        </w:rPr>
        <w:t xml:space="preserve"> </w:t>
      </w:r>
    </w:p>
    <w:p w14:paraId="49DE86B5" w14:textId="77777777" w:rsidR="0094067F" w:rsidRPr="00B575D0" w:rsidRDefault="0094067F" w:rsidP="0094067F">
      <w:pPr>
        <w:adjustRightInd w:val="0"/>
        <w:jc w:val="right"/>
        <w:rPr>
          <w:rFonts w:asciiTheme="minorHAnsi" w:hAnsiTheme="minorHAnsi"/>
          <w:b/>
          <w:bCs/>
        </w:rPr>
      </w:pPr>
      <w:proofErr w:type="gramStart"/>
      <w:r w:rsidRPr="00575A70">
        <w:rPr>
          <w:rFonts w:asciiTheme="minorHAnsi" w:hAnsiTheme="minorHAnsi"/>
          <w:sz w:val="18"/>
          <w:szCs w:val="18"/>
        </w:rPr>
        <w:t>tributi@comune.leverano.le.it ;</w:t>
      </w:r>
      <w:proofErr w:type="gramEnd"/>
      <w:r w:rsidRPr="00575A70">
        <w:rPr>
          <w:rFonts w:asciiTheme="minorHAnsi" w:hAnsiTheme="minorHAnsi"/>
          <w:sz w:val="18"/>
          <w:szCs w:val="18"/>
        </w:rPr>
        <w:t xml:space="preserve">  tributi1@comune.leverano.le.it  </w:t>
      </w:r>
    </w:p>
    <w:p w14:paraId="7D1E6D5F" w14:textId="77777777" w:rsidR="00B72354" w:rsidRDefault="00B72354" w:rsidP="00BC15B9">
      <w:pPr>
        <w:pStyle w:val="Default"/>
        <w:jc w:val="center"/>
        <w:rPr>
          <w:rFonts w:asciiTheme="minorHAnsi" w:hAnsiTheme="minorHAnsi"/>
          <w:b/>
          <w:sz w:val="28"/>
          <w:szCs w:val="28"/>
        </w:rPr>
      </w:pPr>
    </w:p>
    <w:p w14:paraId="22925650" w14:textId="3F676870"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r w:rsidRPr="005F58F1">
                                <w:rPr>
                                  <w:rFonts w:asciiTheme="minorHAnsi" w:hAnsiTheme="minorHAnsi"/>
                                  <w:sz w:val="24"/>
                                </w:rPr>
                                <w:t>pec</w:t>
                              </w:r>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gramStart"/>
                              <w:r w:rsidRPr="005F58F1">
                                <w:rPr>
                                  <w:rFonts w:asciiTheme="minorHAnsi" w:hAnsiTheme="minorHAnsi"/>
                                  <w:sz w:val="24"/>
                                </w:rPr>
                                <w:t>Pec</w:t>
                              </w:r>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r w:rsidRPr="005F58F1">
                          <w:rPr>
                            <w:rFonts w:asciiTheme="minorHAnsi" w:hAnsiTheme="minorHAnsi"/>
                            <w:sz w:val="24"/>
                          </w:rPr>
                          <w:t>pec</w:t>
                        </w:r>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gramStart"/>
                        <w:r w:rsidRPr="005F58F1">
                          <w:rPr>
                            <w:rFonts w:asciiTheme="minorHAnsi" w:hAnsiTheme="minorHAnsi"/>
                            <w:sz w:val="24"/>
                          </w:rPr>
                          <w:t>Pec</w:t>
                        </w:r>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10360771" w:rsidR="00011358" w:rsidRDefault="002B0FDA" w:rsidP="00DF4F6A">
            <w:pPr>
              <w:pStyle w:val="TableParagraph"/>
              <w:spacing w:before="138"/>
              <w:ind w:left="604"/>
            </w:pPr>
            <w:proofErr w:type="spellStart"/>
            <w:r>
              <w:t>I</w:t>
            </w:r>
            <w:r w:rsidR="00011358">
              <w:t>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2B0FDA">
      <w:pPr>
        <w:pStyle w:val="Corpotesto"/>
        <w:spacing w:before="55" w:line="276" w:lineRule="auto"/>
        <w:ind w:left="215" w:right="338"/>
        <w:jc w:val="both"/>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4812372"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B0FDA">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7F2A15" w:rsidRDefault="00397A66" w:rsidP="00397A66">
            <w:pPr>
              <w:pStyle w:val="TableParagraph"/>
              <w:spacing w:before="159" w:line="276" w:lineRule="auto"/>
              <w:ind w:left="48" w:right="17"/>
              <w:rPr>
                <w:b/>
                <w:lang w:val="it-IT"/>
              </w:rPr>
            </w:pPr>
            <w:proofErr w:type="gramStart"/>
            <w:r w:rsidRPr="007F2A15">
              <w:rPr>
                <w:b/>
                <w:spacing w:val="-1"/>
                <w:lang w:val="it-IT"/>
              </w:rPr>
              <w:t xml:space="preserve">Quantitativo </w:t>
            </w:r>
            <w:r w:rsidRPr="007F2A15">
              <w:rPr>
                <w:b/>
                <w:spacing w:val="-47"/>
                <w:lang w:val="it-IT"/>
              </w:rPr>
              <w:t xml:space="preserve"> </w:t>
            </w:r>
            <w:r w:rsidRPr="007F2A15">
              <w:rPr>
                <w:b/>
                <w:lang w:val="it-IT"/>
              </w:rPr>
              <w:t>(</w:t>
            </w:r>
            <w:proofErr w:type="gramEnd"/>
            <w:r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593993E5" w:rsidR="00402B49" w:rsidRDefault="00011358" w:rsidP="00011358">
      <w:pPr>
        <w:pStyle w:val="Corpotesto"/>
        <w:rPr>
          <w:spacing w:val="-5"/>
        </w:rPr>
      </w:pPr>
      <w:r>
        <w:t>Allega</w:t>
      </w:r>
      <w:r>
        <w:rPr>
          <w:spacing w:val="-5"/>
        </w:rPr>
        <w:t xml:space="preserve"> </w:t>
      </w:r>
      <w:r>
        <w:t>alla</w:t>
      </w:r>
      <w:r>
        <w:rPr>
          <w:spacing w:val="-4"/>
        </w:rPr>
        <w:t xml:space="preserve"> </w:t>
      </w:r>
      <w:r>
        <w:t>presente</w:t>
      </w:r>
      <w:r w:rsidR="00402B49">
        <w:rPr>
          <w:spacing w:val="-5"/>
        </w:rPr>
        <w:t>:</w:t>
      </w:r>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2B0FDA">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C13EB"/>
    <w:rsid w:val="002B0FDA"/>
    <w:rsid w:val="0036396F"/>
    <w:rsid w:val="00397A66"/>
    <w:rsid w:val="00402B49"/>
    <w:rsid w:val="00595388"/>
    <w:rsid w:val="007F2A15"/>
    <w:rsid w:val="008E0CB3"/>
    <w:rsid w:val="008F15B4"/>
    <w:rsid w:val="0094067F"/>
    <w:rsid w:val="00B72354"/>
    <w:rsid w:val="00BC15B9"/>
    <w:rsid w:val="00C927F4"/>
    <w:rsid w:val="00CA2C0D"/>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10</cp:revision>
  <dcterms:created xsi:type="dcterms:W3CDTF">2023-06-08T20:13:00Z</dcterms:created>
  <dcterms:modified xsi:type="dcterms:W3CDTF">2024-03-06T12:12:00Z</dcterms:modified>
</cp:coreProperties>
</file>